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088D8" w14:textId="33B9F582" w:rsidR="006A7F37" w:rsidRPr="00113B1F" w:rsidRDefault="0093797C" w:rsidP="0093797C">
      <w:pPr>
        <w:jc w:val="right"/>
        <w:rPr>
          <w:rFonts w:ascii="Calibri" w:hAnsi="Calibri" w:cs="Calibri"/>
          <w:sz w:val="22"/>
          <w:szCs w:val="22"/>
        </w:rPr>
      </w:pPr>
      <w:r w:rsidRPr="00113B1F">
        <w:rPr>
          <w:rFonts w:ascii="Calibri" w:hAnsi="Calibri" w:cs="Calibri"/>
          <w:sz w:val="22"/>
          <w:szCs w:val="22"/>
        </w:rPr>
        <w:t>Załącznik nr 6</w:t>
      </w:r>
    </w:p>
    <w:p w14:paraId="30DCA80A" w14:textId="75CEB915" w:rsidR="00826301" w:rsidRPr="00113B1F" w:rsidRDefault="0059122D" w:rsidP="00113B1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113B1F">
        <w:rPr>
          <w:rFonts w:ascii="Calibri" w:hAnsi="Calibri" w:cs="Calibri"/>
          <w:b/>
          <w:bCs/>
          <w:sz w:val="22"/>
          <w:szCs w:val="22"/>
        </w:rPr>
        <w:t>Opis przedmiotu zamówienia</w:t>
      </w:r>
    </w:p>
    <w:p w14:paraId="731E03A9" w14:textId="57C837F8" w:rsidR="006C3E67" w:rsidRPr="00113B1F" w:rsidRDefault="000F320F" w:rsidP="003D00A9">
      <w:pPr>
        <w:rPr>
          <w:rFonts w:ascii="Calibri" w:hAnsi="Calibri" w:cs="Calibri"/>
          <w:b/>
          <w:bCs/>
          <w:sz w:val="22"/>
          <w:szCs w:val="22"/>
        </w:rPr>
      </w:pPr>
      <w:r w:rsidRPr="00113B1F">
        <w:rPr>
          <w:rFonts w:ascii="Calibri" w:hAnsi="Calibri" w:cs="Calibri"/>
          <w:b/>
          <w:bCs/>
          <w:sz w:val="22"/>
          <w:szCs w:val="22"/>
        </w:rPr>
        <w:t>Oprogramowanie zap</w:t>
      </w:r>
      <w:r w:rsidR="004073C1" w:rsidRPr="00113B1F">
        <w:rPr>
          <w:rFonts w:ascii="Calibri" w:hAnsi="Calibri" w:cs="Calibri"/>
          <w:b/>
          <w:bCs/>
          <w:sz w:val="22"/>
          <w:szCs w:val="22"/>
        </w:rPr>
        <w:t xml:space="preserve">ewniające poufnym danym ochronę przed ich </w:t>
      </w:r>
      <w:r w:rsidR="00ED0C9E" w:rsidRPr="00113B1F">
        <w:rPr>
          <w:rFonts w:ascii="Calibri" w:hAnsi="Calibri" w:cs="Calibri"/>
          <w:b/>
          <w:bCs/>
          <w:sz w:val="22"/>
          <w:szCs w:val="22"/>
        </w:rPr>
        <w:t xml:space="preserve">udostepnieniem osobom nieupoważnionym, wykrywanie zagrożeń </w:t>
      </w:r>
      <w:r w:rsidR="004C3CBB" w:rsidRPr="00113B1F">
        <w:rPr>
          <w:rFonts w:ascii="Calibri" w:hAnsi="Calibri" w:cs="Calibri"/>
          <w:b/>
          <w:bCs/>
          <w:sz w:val="22"/>
          <w:szCs w:val="22"/>
        </w:rPr>
        <w:t xml:space="preserve">wewnętrznych i wczesne ograniczanie ryzyka wycieku poufnych danych 30 użytkowników </w:t>
      </w:r>
      <w:r w:rsidR="00CB1A26" w:rsidRPr="00113B1F">
        <w:rPr>
          <w:rFonts w:ascii="Calibri" w:hAnsi="Calibri" w:cs="Calibri"/>
          <w:b/>
          <w:bCs/>
          <w:sz w:val="22"/>
          <w:szCs w:val="22"/>
        </w:rPr>
        <w:t>– Urząd Gminy</w:t>
      </w:r>
      <w:r w:rsidR="00CB1A26" w:rsidRPr="00113B1F">
        <w:rPr>
          <w:rFonts w:ascii="Calibri" w:hAnsi="Calibri" w:cs="Calibri"/>
          <w:b/>
          <w:bCs/>
          <w:sz w:val="22"/>
          <w:szCs w:val="22"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0"/>
      </w:tblGrid>
      <w:tr w:rsidR="00F0756D" w:rsidRPr="00113B1F" w14:paraId="6BE23C8B" w14:textId="77777777" w:rsidTr="00F0756D">
        <w:tc>
          <w:tcPr>
            <w:tcW w:w="7950" w:type="dxa"/>
            <w:hideMark/>
          </w:tcPr>
          <w:p w14:paraId="34FECD3F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Minimalne wymagania techniczne</w:t>
            </w:r>
          </w:p>
        </w:tc>
      </w:tr>
      <w:tr w:rsidR="00F0756D" w:rsidRPr="00113B1F" w14:paraId="6AA4A55B" w14:textId="77777777" w:rsidTr="00F0756D">
        <w:tc>
          <w:tcPr>
            <w:tcW w:w="7950" w:type="dxa"/>
          </w:tcPr>
          <w:p w14:paraId="79FF2E65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1. System operacyjny: </w:t>
            </w:r>
          </w:p>
          <w:p w14:paraId="4DA3DA9E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sz w:val="22"/>
                <w:szCs w:val="22"/>
              </w:rPr>
              <w:t xml:space="preserve">a. Windows 10 (64-bit) z wszystkimi aktualizacjami zabezpieczającymi </w:t>
            </w:r>
          </w:p>
          <w:p w14:paraId="2206B80A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sz w:val="22"/>
                <w:szCs w:val="22"/>
              </w:rPr>
              <w:t xml:space="preserve">b. Windows 11 (64-bit) z wszystkimi aktualizacjami zabezpieczającymi </w:t>
            </w:r>
          </w:p>
          <w:p w14:paraId="67A01B56" w14:textId="245DFAA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sz w:val="22"/>
                <w:szCs w:val="22"/>
              </w:rPr>
              <w:t>- lub równoważne</w:t>
            </w:r>
          </w:p>
          <w:p w14:paraId="04FA6886" w14:textId="6C98DEA5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Serwer administracyjny musi obsługiwać instalację na systemach: a. Windows Server 2016 (64-bit) i nowszych. – lub równoważne</w:t>
            </w:r>
          </w:p>
          <w:p w14:paraId="15887EA0" w14:textId="0C2A0AD3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3.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Serwer administracyjny musi obsługiwać bazy danych: a. MS SQL Server 2016 lub</w:t>
            </w:r>
            <w:r w:rsidR="00113B1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nowsze, b. MS SQL Express, c. </w:t>
            </w:r>
            <w:proofErr w:type="spellStart"/>
            <w:r w:rsidRPr="00113B1F">
              <w:rPr>
                <w:rFonts w:ascii="Calibri" w:hAnsi="Calibri" w:cs="Calibri"/>
                <w:sz w:val="22"/>
                <w:szCs w:val="22"/>
              </w:rPr>
              <w:t>AzureSQL</w:t>
            </w:r>
            <w:proofErr w:type="spellEnd"/>
            <w:r w:rsidRPr="00113B1F">
              <w:rPr>
                <w:rFonts w:ascii="Calibri" w:hAnsi="Calibri" w:cs="Calibri"/>
                <w:sz w:val="22"/>
                <w:szCs w:val="22"/>
              </w:rPr>
              <w:t xml:space="preserve"> S3 lub nowsze. – lub równoważne</w:t>
            </w:r>
          </w:p>
          <w:p w14:paraId="306E7E77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4.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Pomoc i dokumentacja programu dostępne w języku angielskim. </w:t>
            </w:r>
          </w:p>
          <w:p w14:paraId="19F679DE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5.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Konsola administracyjna i komunikaty klienta muszą być w języku polskim. </w:t>
            </w:r>
          </w:p>
          <w:p w14:paraId="1FADFCF0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6.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Konsola zarządzająca musi umożliwiać pobranie pliku instalacyjnego agenta. </w:t>
            </w:r>
          </w:p>
          <w:p w14:paraId="70CD3B02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7.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Serwer administracyjny musi umożliwiać instalację/dezinstalację zdalnego klienta na stacjach roboczych. </w:t>
            </w:r>
          </w:p>
          <w:p w14:paraId="0C5DA1EF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8.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Reguły DLP muszą być egzekwowane nawet przy braku połączenia między klientem a serwerem zarządzającym. </w:t>
            </w:r>
          </w:p>
          <w:p w14:paraId="7F19F801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9.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Brak połączenia klienta z serwerem zarządzającym musi umożliwiać lokalne przechowywanie informacji i zebranych danych do czasu ponownego połączenia. </w:t>
            </w:r>
          </w:p>
          <w:p w14:paraId="224C48AF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10.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Serwer administracyjny musi umożliwiać zarządzanie za pośrednictwem konsoli. </w:t>
            </w:r>
          </w:p>
          <w:p w14:paraId="638D2109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11.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Administrator musi mieć możliwość konfiguracji automatycznej konserwacji dla bazy danych, usuwając najstarsze informacje, gdy rozmiar bazy osiągnie skonfigurowany limit. </w:t>
            </w:r>
          </w:p>
          <w:p w14:paraId="383950B4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12.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Serwer administracyjny musi automatycznie pobierać aktualizacje definicji kategoryzowania stron internetowych, aplikacji i rozszerzeń plików, z opcją wyłączenia automatycznego pobierania. </w:t>
            </w:r>
          </w:p>
          <w:p w14:paraId="09D9DB97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13.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Administrator musi mieć możliwość aby tworzyć, usuwać i konta administratorów w konsoli programu. </w:t>
            </w:r>
          </w:p>
          <w:p w14:paraId="05C9ED4D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14.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Administrator musi mieć możliwość przypisywania i odbierania uprawnień do wybranych modułów programu, podzielonych na ustawienia (konfiguracja modułu) i logi (wyświetlanie logów modułu). </w:t>
            </w:r>
          </w:p>
          <w:p w14:paraId="2EA1545A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15.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Serwer musi synchronizować użytkowników i stacje robocze z domeną Active Directory. </w:t>
            </w:r>
          </w:p>
          <w:p w14:paraId="7E2DCF11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16.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System musi rejestrować zdarzenia aktywności stacji roboczej, takie jak logowanie, wylogowanie, włączenie, wyłączenie, blokada, odblokowanie i przejście w stan bezczynności. </w:t>
            </w:r>
          </w:p>
          <w:p w14:paraId="3E6DBF3B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17.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Administrator musi móc wymusić synchronizację ustawień i logów między stacją roboczą a serwerem w czasie rzeczywistym. </w:t>
            </w:r>
          </w:p>
          <w:p w14:paraId="134DFE3F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18.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Serwer administracyjny musi umożliwiać ustawienie powiadomień dla użytkownika końcowego w przypadku złamania reguł związanych z ochroną DLP, z możliwością dostosowania grafiki, adresu e-mail i odnośnika do polityki bezpieczeństwa. </w:t>
            </w:r>
          </w:p>
          <w:p w14:paraId="321F7920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19.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Administrator musi mieć możliwość wykonać audyt stacji roboczych/użytkowników w oparciu o różne czynności, takie jak uruchomione aplikacje, podłączone urządzenia, odwiedzane strony internetowe, wydrukowane dokumenty, wysyłane i odebrane wiadomości email oraz czynności na plikach. </w:t>
            </w:r>
          </w:p>
          <w:p w14:paraId="0D9D80BF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20.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Administrator musi mieć możliwość tworzenia własnych kategorii dla stron internetowych, aplikacji i typów plików. </w:t>
            </w:r>
          </w:p>
          <w:p w14:paraId="7C7689FA" w14:textId="6FF7B9BD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21.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Administrator musi mieć możliwość filtrowania i sortowania zebranych danych. </w:t>
            </w:r>
          </w:p>
          <w:p w14:paraId="6A98355A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22.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Serwer musi posiadać możliwość wysyłania alertów, przynajmniej za pośrednictwem wiadomości email. </w:t>
            </w:r>
          </w:p>
          <w:p w14:paraId="6C43AF82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23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113B1F">
              <w:rPr>
                <w:rFonts w:ascii="Calibri" w:hAnsi="Calibri" w:cs="Calibri"/>
                <w:sz w:val="22"/>
                <w:szCs w:val="22"/>
              </w:rPr>
              <w:t>Dashboardy</w:t>
            </w:r>
            <w:proofErr w:type="spellEnd"/>
            <w:r w:rsidRPr="00113B1F">
              <w:rPr>
                <w:rFonts w:ascii="Calibri" w:hAnsi="Calibri" w:cs="Calibri"/>
                <w:sz w:val="22"/>
                <w:szCs w:val="22"/>
              </w:rPr>
              <w:t xml:space="preserve"> muszą być generowane na podstawie wskazanych stacji roboczych, użytkowników lub grup w określonym przedziale czasu. </w:t>
            </w:r>
          </w:p>
          <w:p w14:paraId="7BB10B0E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24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Serwer administracyjny musi posiadać wbudowany serwer SMTP dostarczony przez producenta oprogramowania. </w:t>
            </w:r>
          </w:p>
          <w:p w14:paraId="5202099A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25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Serwer administracyjny musi umożliwiać wykonywanie zadań kategoryzacji plików, zarówno istniejących na stacjach roboczych i zasobach sieciowych, jak i nowo powstałych na bazie już skategoryzowanych plików. </w:t>
            </w:r>
          </w:p>
          <w:p w14:paraId="333739FB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26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Serwer administracyjny musi mieć możliwość kategoryzacji plików wrażliwych na podstawie aplikacji, lokalizacji, adresu URL, formatu pliku i zawartości pliku. </w:t>
            </w:r>
          </w:p>
          <w:p w14:paraId="68B80E46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27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Administrator musi mieć możliwość wyszukiwania danych osobowych na zasobach zarówno lokalnych, jak i sieciowych. </w:t>
            </w:r>
          </w:p>
          <w:p w14:paraId="78088731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28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Dla plików skategoryzowanych, wymagana jest możliwość tworzenia reguł dotyczących blokowania i zezwalania na różne operacje, takie jak zapisywanie, przenoszenie, drukowanie, wysyłanie pocztą, wysyłanie do chmury, przesyłanie komunikatorami itp. </w:t>
            </w:r>
          </w:p>
          <w:p w14:paraId="7A3754FD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29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Serwer administracyjny musi umożliwiać wyszukiwanie i ochronę plików w oparciu o różne kryteria, takie jak numery kart kredytowych, numer PESEL, numer dowodu osobistego, numer paszportu, wyrażenia regularne, określone ciągi znaków i numer IBAN. </w:t>
            </w:r>
          </w:p>
          <w:p w14:paraId="37C46738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30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Weryfikacja zawartości pliku musi odbywać się w czasie rzeczywistym. </w:t>
            </w:r>
          </w:p>
          <w:p w14:paraId="04B8AC2F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31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Serwer administracyjny musi pozwalać na eksport logów do rozwiązania SIEM. </w:t>
            </w:r>
          </w:p>
          <w:p w14:paraId="3BB23C93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32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Konsola musi umożliwiać konfigurację/zmianę domyślnego serwera SMTP. </w:t>
            </w:r>
          </w:p>
          <w:p w14:paraId="3FCAA167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33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Konsola webowa musi pozwalać na weryfikację wersji zainstalowanego oprogramowania klienta, a także umożliwia aktualizację do nowej wersji lub dezaktywację tego oprogramowania. </w:t>
            </w:r>
          </w:p>
          <w:p w14:paraId="5B9EC9A1" w14:textId="57E5F2D9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34</w:t>
            </w:r>
            <w:r w:rsidRPr="00113B1F">
              <w:rPr>
                <w:rFonts w:ascii="Calibri" w:hAnsi="Calibri" w:cs="Calibri"/>
                <w:sz w:val="22"/>
                <w:szCs w:val="22"/>
              </w:rPr>
              <w:t>. System musi ochraniać pocztę e-mail Microsoft 365, sprawdzając każdą wiadomość e-mail wysyłaną przez użytkowników Microsoft 365. – lub równoważne</w:t>
            </w:r>
          </w:p>
          <w:p w14:paraId="75A9FDD3" w14:textId="6F0E84C6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35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System musi ochraniać pliki w Microsoft 365, kontrolując aktywność plików w Microsoft SharePoint, Microsoft OneDrive dla Firm i Microsoft </w:t>
            </w:r>
            <w:proofErr w:type="spellStart"/>
            <w:r w:rsidRPr="00113B1F">
              <w:rPr>
                <w:rFonts w:ascii="Calibri" w:hAnsi="Calibri" w:cs="Calibri"/>
                <w:sz w:val="22"/>
                <w:szCs w:val="22"/>
              </w:rPr>
              <w:t>Teams</w:t>
            </w:r>
            <w:proofErr w:type="spellEnd"/>
            <w:r w:rsidRPr="00113B1F">
              <w:rPr>
                <w:rFonts w:ascii="Calibri" w:hAnsi="Calibri" w:cs="Calibri"/>
                <w:sz w:val="22"/>
                <w:szCs w:val="22"/>
              </w:rPr>
              <w:t>. – lub równoważne</w:t>
            </w:r>
          </w:p>
          <w:p w14:paraId="157B8DC7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36</w:t>
            </w:r>
            <w:r w:rsidRPr="00113B1F">
              <w:rPr>
                <w:rFonts w:ascii="Calibri" w:hAnsi="Calibri" w:cs="Calibri"/>
                <w:sz w:val="22"/>
                <w:szCs w:val="22"/>
              </w:rPr>
              <w:t>. System musi wykorzystywać mechanizm OCR (</w:t>
            </w:r>
            <w:proofErr w:type="spellStart"/>
            <w:r w:rsidRPr="00113B1F">
              <w:rPr>
                <w:rFonts w:ascii="Calibri" w:hAnsi="Calibri" w:cs="Calibri"/>
                <w:sz w:val="22"/>
                <w:szCs w:val="22"/>
              </w:rPr>
              <w:t>optical</w:t>
            </w:r>
            <w:proofErr w:type="spellEnd"/>
            <w:r w:rsidRPr="00113B1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13B1F">
              <w:rPr>
                <w:rFonts w:ascii="Calibri" w:hAnsi="Calibri" w:cs="Calibri"/>
                <w:sz w:val="22"/>
                <w:szCs w:val="22"/>
              </w:rPr>
              <w:t>character</w:t>
            </w:r>
            <w:proofErr w:type="spellEnd"/>
            <w:r w:rsidRPr="00113B1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13B1F">
              <w:rPr>
                <w:rFonts w:ascii="Calibri" w:hAnsi="Calibri" w:cs="Calibri"/>
                <w:sz w:val="22"/>
                <w:szCs w:val="22"/>
              </w:rPr>
              <w:t>recognition</w:t>
            </w:r>
            <w:proofErr w:type="spellEnd"/>
            <w:r w:rsidRPr="00113B1F">
              <w:rPr>
                <w:rFonts w:ascii="Calibri" w:hAnsi="Calibri" w:cs="Calibri"/>
                <w:sz w:val="22"/>
                <w:szCs w:val="22"/>
              </w:rPr>
              <w:t>), aby wykrywać poufne treści w obrazach, zdjęciach i zeskanowanych dokumentach</w:t>
            </w:r>
          </w:p>
          <w:p w14:paraId="3FFAC42A" w14:textId="515DBD1B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37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. Minimalna ilość wymaganych licencji nie może być mniejsza niż </w:t>
            </w:r>
            <w:r w:rsidR="00113B1F">
              <w:rPr>
                <w:rFonts w:ascii="Calibri" w:hAnsi="Calibri" w:cs="Calibri"/>
                <w:sz w:val="22"/>
                <w:szCs w:val="22"/>
              </w:rPr>
              <w:t>30</w:t>
            </w:r>
            <w:r w:rsidRPr="00113B1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24453EE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38</w:t>
            </w:r>
            <w:r w:rsidRPr="00113B1F">
              <w:rPr>
                <w:rFonts w:ascii="Calibri" w:hAnsi="Calibri" w:cs="Calibri"/>
                <w:sz w:val="22"/>
                <w:szCs w:val="22"/>
              </w:rPr>
              <w:t>. Okres ważności licencji – bezterminowe</w:t>
            </w:r>
          </w:p>
          <w:p w14:paraId="62548EAD" w14:textId="5A10B309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  <w:r w:rsidRPr="00113B1F">
              <w:rPr>
                <w:rFonts w:ascii="Calibri" w:hAnsi="Calibri" w:cs="Calibri"/>
                <w:b/>
                <w:bCs/>
                <w:sz w:val="22"/>
                <w:szCs w:val="22"/>
              </w:rPr>
              <w:t>39</w:t>
            </w:r>
            <w:r w:rsidRPr="00113B1F">
              <w:rPr>
                <w:rFonts w:ascii="Calibri" w:hAnsi="Calibri" w:cs="Calibri"/>
                <w:sz w:val="22"/>
                <w:szCs w:val="22"/>
              </w:rPr>
              <w:t>. Okres ważności suportu producenta</w:t>
            </w:r>
            <w:r w:rsidR="0095434E" w:rsidRPr="00113B1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D00A9" w:rsidRPr="00113B1F">
              <w:rPr>
                <w:rFonts w:ascii="Calibri" w:hAnsi="Calibri" w:cs="Calibri"/>
                <w:sz w:val="22"/>
                <w:szCs w:val="22"/>
              </w:rPr>
              <w:t>–</w:t>
            </w:r>
            <w:r w:rsidRPr="00113B1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D00A9" w:rsidRPr="00113B1F">
              <w:rPr>
                <w:rFonts w:ascii="Calibri" w:hAnsi="Calibri" w:cs="Calibri"/>
                <w:sz w:val="22"/>
                <w:szCs w:val="22"/>
              </w:rPr>
              <w:t>co najmniej 12 miesięcy</w:t>
            </w:r>
          </w:p>
          <w:p w14:paraId="60F26C0C" w14:textId="77777777" w:rsidR="00F0756D" w:rsidRPr="00113B1F" w:rsidRDefault="00F0756D" w:rsidP="006C3E67">
            <w:pPr>
              <w:spacing w:after="160" w:line="278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96886B3" w14:textId="77777777" w:rsidR="006C3E67" w:rsidRPr="00113B1F" w:rsidRDefault="006C3E67" w:rsidP="006C3E67">
      <w:pPr>
        <w:rPr>
          <w:rFonts w:ascii="Calibri" w:hAnsi="Calibri" w:cs="Calibri"/>
          <w:sz w:val="22"/>
          <w:szCs w:val="22"/>
        </w:rPr>
      </w:pPr>
    </w:p>
    <w:p w14:paraId="1BCE4ED2" w14:textId="77777777" w:rsidR="00CB7508" w:rsidRPr="00113B1F" w:rsidRDefault="00CB7508">
      <w:pPr>
        <w:rPr>
          <w:rFonts w:ascii="Calibri" w:hAnsi="Calibri" w:cs="Calibri"/>
          <w:b/>
          <w:bCs/>
          <w:sz w:val="22"/>
          <w:szCs w:val="22"/>
        </w:rPr>
      </w:pPr>
    </w:p>
    <w:sectPr w:rsidR="00CB7508" w:rsidRPr="00113B1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93273" w14:textId="77777777" w:rsidR="00335A2D" w:rsidRDefault="00335A2D" w:rsidP="0059122D">
      <w:pPr>
        <w:spacing w:after="0" w:line="240" w:lineRule="auto"/>
      </w:pPr>
      <w:r>
        <w:separator/>
      </w:r>
    </w:p>
  </w:endnote>
  <w:endnote w:type="continuationSeparator" w:id="0">
    <w:p w14:paraId="02FC0F40" w14:textId="77777777" w:rsidR="00335A2D" w:rsidRDefault="00335A2D" w:rsidP="0059122D">
      <w:pPr>
        <w:spacing w:after="0" w:line="240" w:lineRule="auto"/>
      </w:pPr>
      <w:r>
        <w:continuationSeparator/>
      </w:r>
    </w:p>
  </w:endnote>
  <w:endnote w:type="continuationNotice" w:id="1">
    <w:p w14:paraId="5FE80960" w14:textId="77777777" w:rsidR="00335A2D" w:rsidRDefault="00335A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A26D9" w14:textId="77777777" w:rsidR="00335A2D" w:rsidRDefault="00335A2D" w:rsidP="0059122D">
      <w:pPr>
        <w:spacing w:after="0" w:line="240" w:lineRule="auto"/>
      </w:pPr>
      <w:r>
        <w:separator/>
      </w:r>
    </w:p>
  </w:footnote>
  <w:footnote w:type="continuationSeparator" w:id="0">
    <w:p w14:paraId="6A65F585" w14:textId="77777777" w:rsidR="00335A2D" w:rsidRDefault="00335A2D" w:rsidP="0059122D">
      <w:pPr>
        <w:spacing w:after="0" w:line="240" w:lineRule="auto"/>
      </w:pPr>
      <w:r>
        <w:continuationSeparator/>
      </w:r>
    </w:p>
  </w:footnote>
  <w:footnote w:type="continuationNotice" w:id="1">
    <w:p w14:paraId="72A4A6A5" w14:textId="77777777" w:rsidR="00335A2D" w:rsidRDefault="00335A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708DB902" w:rsidR="0059122D" w:rsidRDefault="0059122D">
    <w:pPr>
      <w:pStyle w:val="Nagwek"/>
    </w:pPr>
    <w:r>
      <w:rPr>
        <w:noProof/>
      </w:rPr>
      <w:drawing>
        <wp:inline distT="0" distB="0" distL="0" distR="0" wp14:anchorId="07FF6C47" wp14:editId="134413FC">
          <wp:extent cx="5760720" cy="822325"/>
          <wp:effectExtent l="0" t="0" r="0" b="0"/>
          <wp:docPr id="1295384347" name="Obraz 5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384347" name="Obraz 5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A28DA"/>
    <w:multiLevelType w:val="hybridMultilevel"/>
    <w:tmpl w:val="EC866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74598">
    <w:abstractNumId w:val="0"/>
  </w:num>
  <w:num w:numId="2" w16cid:durableId="740836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37323"/>
    <w:rsid w:val="00052A84"/>
    <w:rsid w:val="000F320F"/>
    <w:rsid w:val="000F7C5A"/>
    <w:rsid w:val="001103AA"/>
    <w:rsid w:val="00113B1F"/>
    <w:rsid w:val="00123F81"/>
    <w:rsid w:val="0018464B"/>
    <w:rsid w:val="002D0361"/>
    <w:rsid w:val="00335A2D"/>
    <w:rsid w:val="0033686E"/>
    <w:rsid w:val="00385E75"/>
    <w:rsid w:val="003D00A9"/>
    <w:rsid w:val="004073C1"/>
    <w:rsid w:val="004C3CBB"/>
    <w:rsid w:val="005455B0"/>
    <w:rsid w:val="00574A8B"/>
    <w:rsid w:val="005771DB"/>
    <w:rsid w:val="0059122D"/>
    <w:rsid w:val="006A7F37"/>
    <w:rsid w:val="006C3E67"/>
    <w:rsid w:val="00730B0F"/>
    <w:rsid w:val="00826301"/>
    <w:rsid w:val="0089328B"/>
    <w:rsid w:val="008A50BE"/>
    <w:rsid w:val="0093797C"/>
    <w:rsid w:val="0095434E"/>
    <w:rsid w:val="00B10ECA"/>
    <w:rsid w:val="00B149EA"/>
    <w:rsid w:val="00B32364"/>
    <w:rsid w:val="00B924DF"/>
    <w:rsid w:val="00B92B54"/>
    <w:rsid w:val="00BD1F3D"/>
    <w:rsid w:val="00BF5733"/>
    <w:rsid w:val="00C00ADE"/>
    <w:rsid w:val="00CB1A26"/>
    <w:rsid w:val="00CB7508"/>
    <w:rsid w:val="00CD44BF"/>
    <w:rsid w:val="00DA76FC"/>
    <w:rsid w:val="00DC7982"/>
    <w:rsid w:val="00DF1B6F"/>
    <w:rsid w:val="00E068E3"/>
    <w:rsid w:val="00ED0C9E"/>
    <w:rsid w:val="00EE5B1E"/>
    <w:rsid w:val="00F0756D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  <w:style w:type="table" w:styleId="Tabela-Siatka">
    <w:name w:val="Table Grid"/>
    <w:basedOn w:val="Standardowy"/>
    <w:uiPriority w:val="39"/>
    <w:rsid w:val="006C3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4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72b8def535e3790b726a95aa0ac1a613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58579f8c54deaa50be7f439480f9a3df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D7AC47-6459-4534-8303-07304C5AD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799</Words>
  <Characters>4796</Characters>
  <Application>Microsoft Office Word</Application>
  <DocSecurity>0</DocSecurity>
  <Lines>39</Lines>
  <Paragraphs>11</Paragraphs>
  <ScaleCrop>false</ScaleCrop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PC37</cp:lastModifiedBy>
  <cp:revision>2</cp:revision>
  <dcterms:created xsi:type="dcterms:W3CDTF">2025-03-27T09:51:00Z</dcterms:created>
  <dcterms:modified xsi:type="dcterms:W3CDTF">2025-03-27T09:51:00Z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